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DE395" w14:textId="77777777" w:rsidR="00D17E55" w:rsidRPr="00D17E55" w:rsidRDefault="00D17E55" w:rsidP="00D17E5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PK"/>
          <w14:ligatures w14:val="none"/>
        </w:rPr>
      </w:pPr>
      <w:r w:rsidRPr="00D17E55">
        <w:rPr>
          <w:rFonts w:ascii="Times New Roman" w:eastAsia="Times New Roman" w:hAnsi="Times New Roman" w:cs="Times New Roman"/>
          <w:b/>
          <w:bCs/>
          <w:kern w:val="36"/>
          <w:sz w:val="48"/>
          <w:szCs w:val="48"/>
          <w:lang w:eastAsia="en-PK"/>
          <w14:ligatures w14:val="none"/>
        </w:rPr>
        <w:t>Master of Science (MSc) in Oral Medicine and Diagnosis</w:t>
      </w:r>
    </w:p>
    <w:p w14:paraId="62B08665" w14:textId="77777777" w:rsidR="00D17E55" w:rsidRPr="00D17E55" w:rsidRDefault="00D17E55" w:rsidP="00D17E55">
      <w:pPr>
        <w:spacing w:before="100" w:beforeAutospacing="1" w:after="100" w:afterAutospacing="1" w:line="240" w:lineRule="auto"/>
        <w:outlineLvl w:val="1"/>
        <w:rPr>
          <w:rFonts w:ascii="Times New Roman" w:eastAsia="Times New Roman" w:hAnsi="Times New Roman" w:cs="Times New Roman"/>
          <w:b/>
          <w:bCs/>
          <w:kern w:val="0"/>
          <w:sz w:val="36"/>
          <w:szCs w:val="36"/>
          <w:lang w:eastAsia="en-PK"/>
          <w14:ligatures w14:val="none"/>
        </w:rPr>
      </w:pPr>
      <w:r w:rsidRPr="00D17E55">
        <w:rPr>
          <w:rFonts w:ascii="Times New Roman" w:eastAsia="Times New Roman" w:hAnsi="Times New Roman" w:cs="Times New Roman"/>
          <w:b/>
          <w:bCs/>
          <w:kern w:val="0"/>
          <w:sz w:val="36"/>
          <w:szCs w:val="36"/>
          <w:lang w:eastAsia="en-PK"/>
          <w14:ligatures w14:val="none"/>
        </w:rPr>
        <w:t>KMU Institute of Dental Sciences, Kohat</w:t>
      </w:r>
    </w:p>
    <w:p w14:paraId="2920C488" w14:textId="7251A116" w:rsidR="00D17E55" w:rsidRPr="00D17E55" w:rsidRDefault="00D17E55" w:rsidP="00D17E55">
      <w:p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b/>
          <w:bCs/>
          <w:kern w:val="0"/>
          <w:sz w:val="24"/>
          <w:szCs w:val="24"/>
          <w:lang w:eastAsia="en-PK"/>
          <w14:ligatures w14:val="none"/>
        </w:rPr>
        <w:t>Master of Science (MSc) in Oral Medicine and Diagnosis</w:t>
      </w:r>
      <w:r w:rsidRPr="00D17E55">
        <w:rPr>
          <w:rFonts w:ascii="Times New Roman" w:eastAsia="Times New Roman" w:hAnsi="Times New Roman" w:cs="Times New Roman"/>
          <w:kern w:val="0"/>
          <w:sz w:val="24"/>
          <w:szCs w:val="24"/>
          <w:lang w:eastAsia="en-PK"/>
          <w14:ligatures w14:val="none"/>
        </w:rPr>
        <w:t xml:space="preserve"> at Khyber Medical University Institute of Dental Sciences (KMU-IDS), Kohat, is a </w:t>
      </w:r>
      <w:r w:rsidR="00E17BB4">
        <w:rPr>
          <w:rFonts w:ascii="Times New Roman" w:eastAsia="Times New Roman" w:hAnsi="Times New Roman" w:cs="Times New Roman"/>
          <w:kern w:val="0"/>
          <w:sz w:val="24"/>
          <w:szCs w:val="24"/>
          <w:lang w:eastAsia="en-PK"/>
          <w14:ligatures w14:val="none"/>
        </w:rPr>
        <w:t xml:space="preserve">Pakistan Medical &amp; Dental Council (PMDC) approved </w:t>
      </w:r>
      <w:r w:rsidRPr="00D17E55">
        <w:rPr>
          <w:rFonts w:ascii="Times New Roman" w:eastAsia="Times New Roman" w:hAnsi="Times New Roman" w:cs="Times New Roman"/>
          <w:kern w:val="0"/>
          <w:sz w:val="24"/>
          <w:szCs w:val="24"/>
          <w:lang w:eastAsia="en-PK"/>
          <w14:ligatures w14:val="none"/>
        </w:rPr>
        <w:t>postgraduate program designed to develop advanced knowledge, clinical competence, diagnostic expertise, and research capabilities in the field of Oral Medicine and Diagnosis.</w:t>
      </w:r>
    </w:p>
    <w:p w14:paraId="69206833" w14:textId="77777777" w:rsidR="00D17E55" w:rsidRPr="00D17E55" w:rsidRDefault="00D17E55" w:rsidP="00D17E55">
      <w:p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Oral Medicine is a specialized field of dentistry concerned with the diagnosis and non-surgical management of complex oral and maxillofacial conditions, particularly those associated with systemic diseases, mucocutaneous disorders, chronic orofacial pain, salivary gland disorders, temporomandibular disorders, potentially malignant disorders, oral manifestations of systemic disease, and medically complex patients.</w:t>
      </w:r>
    </w:p>
    <w:p w14:paraId="50AD1EC0" w14:textId="409DB0FE" w:rsidR="00815BEC" w:rsidRPr="00D17E55" w:rsidRDefault="00D17E55" w:rsidP="00D17E55">
      <w:p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The MSc program provides structured postgraduate education and supervised clinical training, enabling candidates to develop a systematic and evidence-based approach to the assessment, diagnosis, differential diagnosis, investigation, and management of patients presenting with oral and maxillofacial disorders.</w:t>
      </w:r>
    </w:p>
    <w:p w14:paraId="0F93869F" w14:textId="77777777" w:rsidR="00D17E55" w:rsidRPr="00D17E55" w:rsidRDefault="00D17E55" w:rsidP="00D17E55">
      <w:pPr>
        <w:spacing w:before="100" w:beforeAutospacing="1" w:after="100" w:afterAutospacing="1" w:line="240" w:lineRule="auto"/>
        <w:outlineLvl w:val="1"/>
        <w:rPr>
          <w:rFonts w:ascii="Times New Roman" w:eastAsia="Times New Roman" w:hAnsi="Times New Roman" w:cs="Times New Roman"/>
          <w:b/>
          <w:bCs/>
          <w:kern w:val="0"/>
          <w:sz w:val="36"/>
          <w:szCs w:val="36"/>
          <w:lang w:eastAsia="en-PK"/>
          <w14:ligatures w14:val="none"/>
        </w:rPr>
      </w:pPr>
      <w:r w:rsidRPr="00D17E55">
        <w:rPr>
          <w:rFonts w:ascii="Times New Roman" w:eastAsia="Times New Roman" w:hAnsi="Times New Roman" w:cs="Times New Roman"/>
          <w:b/>
          <w:bCs/>
          <w:kern w:val="0"/>
          <w:sz w:val="36"/>
          <w:szCs w:val="36"/>
          <w:lang w:eastAsia="en-PK"/>
          <w14:ligatures w14:val="none"/>
        </w:rPr>
        <w:t>Program Objectives</w:t>
      </w:r>
    </w:p>
    <w:p w14:paraId="29A02CC6" w14:textId="77777777" w:rsidR="00D17E55" w:rsidRPr="00D17E55" w:rsidRDefault="00D17E55" w:rsidP="00D17E55">
      <w:pPr>
        <w:spacing w:before="100" w:beforeAutospacing="1" w:after="100" w:afterAutospacing="1" w:line="24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The program aims to prepare postgraduate students to:</w:t>
      </w:r>
    </w:p>
    <w:p w14:paraId="00E26573" w14:textId="77777777" w:rsidR="00D17E55" w:rsidRPr="00D17E55" w:rsidRDefault="00D17E55" w:rsidP="00D17E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Develop advanced theoretical knowledge in Oral Medicine and Diagnosis.</w:t>
      </w:r>
    </w:p>
    <w:p w14:paraId="085AA521" w14:textId="77777777" w:rsidR="00D17E55" w:rsidRPr="00D17E55" w:rsidRDefault="00D17E55" w:rsidP="00D17E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Acquire comprehensive clinical skills in the assessment and management of patients with oral and maxillofacial diseases.</w:t>
      </w:r>
    </w:p>
    <w:p w14:paraId="187D86E2" w14:textId="77777777" w:rsidR="00D17E55" w:rsidRPr="00D17E55" w:rsidRDefault="00D17E55" w:rsidP="00D17E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Develop advanced diagnostic and clinical reasoning skills.</w:t>
      </w:r>
    </w:p>
    <w:p w14:paraId="22AC4B4E" w14:textId="77777777" w:rsidR="00D17E55" w:rsidRPr="00D17E55" w:rsidRDefault="00D17E55" w:rsidP="00D17E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Formulate appropriate differential diagnoses based on history, clinical examination, and investigations.</w:t>
      </w:r>
    </w:p>
    <w:p w14:paraId="46D1BE33" w14:textId="77777777" w:rsidR="00D17E55" w:rsidRPr="00D17E55" w:rsidRDefault="00D17E55" w:rsidP="00D17E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Develop competence in the selection and interpretation of relevant laboratory, radiographic, and other diagnostic investigations.</w:t>
      </w:r>
    </w:p>
    <w:p w14:paraId="777A77F6" w14:textId="77777777" w:rsidR="00D17E55" w:rsidRPr="00D17E55" w:rsidRDefault="00D17E55" w:rsidP="00D17E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Recognize oral manifestations of systemic diseases and understand their clinical significance.</w:t>
      </w:r>
    </w:p>
    <w:p w14:paraId="30592130" w14:textId="77777777" w:rsidR="00D17E55" w:rsidRPr="00D17E55" w:rsidRDefault="00D17E55" w:rsidP="00D17E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Develop expertise in the diagnosis and non-surgical management of complex oral mucosal, salivary gland, temporomandibular, orofacial pain, and other oral medicine conditions.</w:t>
      </w:r>
    </w:p>
    <w:p w14:paraId="665AFBFC" w14:textId="77777777" w:rsidR="00D17E55" w:rsidRPr="00D17E55" w:rsidRDefault="00D17E55" w:rsidP="00D17E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Develop skills in evidence-based clinical decision-making.</w:t>
      </w:r>
    </w:p>
    <w:p w14:paraId="4B81F2AD" w14:textId="77777777" w:rsidR="00D17E55" w:rsidRPr="00D17E55" w:rsidRDefault="00D17E55" w:rsidP="00D17E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Develop research skills and the ability to critically appraise scientific literature.</w:t>
      </w:r>
    </w:p>
    <w:p w14:paraId="5347A18D" w14:textId="77777777" w:rsidR="00D17E55" w:rsidRPr="00D17E55" w:rsidRDefault="00D17E55" w:rsidP="00D17E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Undertake postgraduate research and contribute to the advancement of knowledge in Oral Medicine and Diagnosis.</w:t>
      </w:r>
    </w:p>
    <w:p w14:paraId="7E0D7BBB" w14:textId="4D04E406" w:rsidR="00D17E55" w:rsidRPr="00D17E55" w:rsidRDefault="00D17E55" w:rsidP="00D17E5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Develop effective communication, patient-centred care, and professional skills.</w:t>
      </w:r>
    </w:p>
    <w:p w14:paraId="6077582E" w14:textId="0347970B" w:rsidR="006A3B3A" w:rsidRPr="00C64DDD" w:rsidRDefault="00D17E55" w:rsidP="00C64DD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Promote multidisciplinary collaboration in the management of patients with complex oral and systemic conditions.</w:t>
      </w:r>
    </w:p>
    <w:p w14:paraId="3F75E627" w14:textId="77777777" w:rsidR="00D17E55" w:rsidRPr="00D17E55" w:rsidRDefault="00D17E55" w:rsidP="00D17E55">
      <w:pPr>
        <w:spacing w:before="100" w:beforeAutospacing="1" w:after="100" w:afterAutospacing="1" w:line="240" w:lineRule="auto"/>
        <w:outlineLvl w:val="1"/>
        <w:rPr>
          <w:rFonts w:ascii="Times New Roman" w:eastAsia="Times New Roman" w:hAnsi="Times New Roman" w:cs="Times New Roman"/>
          <w:b/>
          <w:bCs/>
          <w:kern w:val="0"/>
          <w:sz w:val="36"/>
          <w:szCs w:val="36"/>
          <w:lang w:eastAsia="en-PK"/>
          <w14:ligatures w14:val="none"/>
        </w:rPr>
      </w:pPr>
      <w:r w:rsidRPr="00D17E55">
        <w:rPr>
          <w:rFonts w:ascii="Times New Roman" w:eastAsia="Times New Roman" w:hAnsi="Times New Roman" w:cs="Times New Roman"/>
          <w:b/>
          <w:bCs/>
          <w:kern w:val="0"/>
          <w:sz w:val="36"/>
          <w:szCs w:val="36"/>
          <w:lang w:eastAsia="en-PK"/>
          <w14:ligatures w14:val="none"/>
        </w:rPr>
        <w:lastRenderedPageBreak/>
        <w:t>Scope of Clinical Training</w:t>
      </w:r>
    </w:p>
    <w:p w14:paraId="290B4DB8" w14:textId="77777777" w:rsidR="00D17E55" w:rsidRPr="00D17E55" w:rsidRDefault="00D17E55" w:rsidP="00D17E55">
      <w:pPr>
        <w:spacing w:before="100" w:beforeAutospacing="1" w:after="100" w:afterAutospacing="1" w:line="24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The postgraduate clinical training encompasses a broad range of conditions encountered in Oral Medicine and Diagnosis, including:</w:t>
      </w:r>
    </w:p>
    <w:p w14:paraId="31B166BC" w14:textId="77777777" w:rsidR="00D17E55" w:rsidRPr="00D17E55" w:rsidRDefault="00D17E55" w:rsidP="00471AC2">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Oral mucosal diseases and ulcerative disorders</w:t>
      </w:r>
    </w:p>
    <w:p w14:paraId="7DBEFA6F" w14:textId="77777777" w:rsidR="00D17E55" w:rsidRPr="00D17E55" w:rsidRDefault="00D17E55" w:rsidP="00471AC2">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Vesiculobullous and autoimmune mucocutaneous diseases</w:t>
      </w:r>
    </w:p>
    <w:p w14:paraId="229A60BF" w14:textId="77777777" w:rsidR="00D17E55" w:rsidRPr="00D17E55" w:rsidRDefault="00D17E55" w:rsidP="00471AC2">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Oral potentially malignant disorders and oral mucosal lesions</w:t>
      </w:r>
    </w:p>
    <w:p w14:paraId="177E52EF" w14:textId="77777777" w:rsidR="00D17E55" w:rsidRPr="00D17E55" w:rsidRDefault="00D17E55" w:rsidP="00471AC2">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Oral manifestations of systemic diseases</w:t>
      </w:r>
    </w:p>
    <w:p w14:paraId="6440629B" w14:textId="77777777" w:rsidR="00D17E55" w:rsidRPr="00D17E55" w:rsidRDefault="00D17E55" w:rsidP="00471AC2">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Infectious diseases affecting the oral cavity</w:t>
      </w:r>
    </w:p>
    <w:p w14:paraId="1513AE9A" w14:textId="77777777" w:rsidR="00D17E55" w:rsidRPr="00D17E55" w:rsidRDefault="00D17E55" w:rsidP="00471AC2">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Salivary gland disorders</w:t>
      </w:r>
    </w:p>
    <w:p w14:paraId="2F1DF8B4" w14:textId="77777777" w:rsidR="00D17E55" w:rsidRPr="00D17E55" w:rsidRDefault="00D17E55" w:rsidP="00471AC2">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Temporomandibular disorders</w:t>
      </w:r>
    </w:p>
    <w:p w14:paraId="2BDAD20E" w14:textId="77777777" w:rsidR="00D17E55" w:rsidRPr="00D17E55" w:rsidRDefault="00D17E55" w:rsidP="00471AC2">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Orofacial pain and neuropathic pain conditions</w:t>
      </w:r>
    </w:p>
    <w:p w14:paraId="04B93390" w14:textId="77777777" w:rsidR="00D17E55" w:rsidRPr="00D17E55" w:rsidRDefault="00D17E55" w:rsidP="00471AC2">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Orofacial manifestations of haematological and metabolic disorders</w:t>
      </w:r>
    </w:p>
    <w:p w14:paraId="4FFBD1EF" w14:textId="77777777" w:rsidR="00D17E55" w:rsidRPr="00D17E55" w:rsidRDefault="00D17E55" w:rsidP="00471AC2">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Pigmented and vascular lesions</w:t>
      </w:r>
    </w:p>
    <w:p w14:paraId="0AB1A7A0" w14:textId="77777777" w:rsidR="00D17E55" w:rsidRPr="00D17E55" w:rsidRDefault="00D17E55" w:rsidP="00471AC2">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Oral manifestations of immunological disorders</w:t>
      </w:r>
    </w:p>
    <w:p w14:paraId="5C786AE2" w14:textId="77777777" w:rsidR="00D17E55" w:rsidRPr="00D17E55" w:rsidRDefault="00D17E55" w:rsidP="00471AC2">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Medically complex and special-care dental patients</w:t>
      </w:r>
    </w:p>
    <w:p w14:paraId="12A93E11" w14:textId="77777777" w:rsidR="00D17E55" w:rsidRPr="00D17E55" w:rsidRDefault="00D17E55" w:rsidP="00471AC2">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Orofacial manifestations associated with medications and systemic therapies</w:t>
      </w:r>
    </w:p>
    <w:p w14:paraId="01BEBD1D" w14:textId="77777777" w:rsidR="00D17E55" w:rsidRPr="00D17E55" w:rsidRDefault="00D17E55" w:rsidP="00471AC2">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Diagnosis and management of common and uncommon oral lesions requiring specialist assessment</w:t>
      </w:r>
    </w:p>
    <w:p w14:paraId="0516AC6C" w14:textId="2839E68C" w:rsidR="00815BEC" w:rsidRPr="00D17E55" w:rsidRDefault="00D17E55" w:rsidP="00471AC2">
      <w:p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Students are expected to develop proficiency in comprehensive history taking, clinical examination, formulation of differential diagnoses, selection and interpretation of investigations, treatment planning, patient counselling, clinical documentation, and appropriate referral and multidisciplinary consultation.</w:t>
      </w:r>
    </w:p>
    <w:p w14:paraId="2BC7E077" w14:textId="77777777" w:rsidR="00D17E55" w:rsidRPr="00D17E55" w:rsidRDefault="00D17E55" w:rsidP="00D17E55">
      <w:pPr>
        <w:spacing w:before="100" w:beforeAutospacing="1" w:after="100" w:afterAutospacing="1" w:line="240" w:lineRule="auto"/>
        <w:outlineLvl w:val="1"/>
        <w:rPr>
          <w:rFonts w:ascii="Times New Roman" w:eastAsia="Times New Roman" w:hAnsi="Times New Roman" w:cs="Times New Roman"/>
          <w:b/>
          <w:bCs/>
          <w:kern w:val="0"/>
          <w:sz w:val="36"/>
          <w:szCs w:val="36"/>
          <w:lang w:eastAsia="en-PK"/>
          <w14:ligatures w14:val="none"/>
        </w:rPr>
      </w:pPr>
      <w:r w:rsidRPr="00D17E55">
        <w:rPr>
          <w:rFonts w:ascii="Times New Roman" w:eastAsia="Times New Roman" w:hAnsi="Times New Roman" w:cs="Times New Roman"/>
          <w:b/>
          <w:bCs/>
          <w:kern w:val="0"/>
          <w:sz w:val="36"/>
          <w:szCs w:val="36"/>
          <w:lang w:eastAsia="en-PK"/>
          <w14:ligatures w14:val="none"/>
        </w:rPr>
        <w:t>Academic and Research Training</w:t>
      </w:r>
    </w:p>
    <w:p w14:paraId="2DFAEFC0" w14:textId="77777777" w:rsidR="00D17E55" w:rsidRPr="00D17E55" w:rsidRDefault="00D17E55" w:rsidP="00815BEC">
      <w:p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The program integrates clinical training with structured academic and research activities. Postgraduate students will participate in seminars, case-based discussions, journal clubs, clinical presentations, and other academic activities designed to promote critical thinking and evidence-based practice.</w:t>
      </w:r>
    </w:p>
    <w:p w14:paraId="76BB3025" w14:textId="504E4806" w:rsidR="00C83712" w:rsidRPr="00D17E55" w:rsidRDefault="00D17E55" w:rsidP="00815BEC">
      <w:p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Research training is an integral component of the program. Students will develop competencies in research methodology, literature review, critical appraisal, scientific writing, research ethics, data interpretation, and dissemination of research findings. Each student will undertake a postgraduate research project under appropriate academic supervision.</w:t>
      </w:r>
    </w:p>
    <w:p w14:paraId="5388C5B5" w14:textId="77777777" w:rsidR="00D17E55" w:rsidRPr="00D17E55" w:rsidRDefault="00D17E55" w:rsidP="00D17E55">
      <w:pPr>
        <w:spacing w:before="100" w:beforeAutospacing="1" w:after="100" w:afterAutospacing="1" w:line="240" w:lineRule="auto"/>
        <w:outlineLvl w:val="1"/>
        <w:rPr>
          <w:rFonts w:ascii="Times New Roman" w:eastAsia="Times New Roman" w:hAnsi="Times New Roman" w:cs="Times New Roman"/>
          <w:b/>
          <w:bCs/>
          <w:kern w:val="0"/>
          <w:sz w:val="36"/>
          <w:szCs w:val="36"/>
          <w:lang w:eastAsia="en-PK"/>
          <w14:ligatures w14:val="none"/>
        </w:rPr>
      </w:pPr>
      <w:r w:rsidRPr="00D17E55">
        <w:rPr>
          <w:rFonts w:ascii="Times New Roman" w:eastAsia="Times New Roman" w:hAnsi="Times New Roman" w:cs="Times New Roman"/>
          <w:b/>
          <w:bCs/>
          <w:kern w:val="0"/>
          <w:sz w:val="36"/>
          <w:szCs w:val="36"/>
          <w:lang w:eastAsia="en-PK"/>
          <w14:ligatures w14:val="none"/>
        </w:rPr>
        <w:t>Teaching and Learning</w:t>
      </w:r>
    </w:p>
    <w:p w14:paraId="4115A232" w14:textId="77777777" w:rsidR="00D17E55" w:rsidRPr="00D17E55" w:rsidRDefault="00D17E55" w:rsidP="00EB7CB8">
      <w:p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The program employs a variety of contemporary postgraduate teaching and learning strategies, including:</w:t>
      </w:r>
    </w:p>
    <w:p w14:paraId="75FC3226" w14:textId="77777777" w:rsidR="00D17E55" w:rsidRPr="00D17E55" w:rsidRDefault="00D17E55" w:rsidP="00EB7CB8">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Clinical case discussions</w:t>
      </w:r>
    </w:p>
    <w:p w14:paraId="671CE1C6" w14:textId="77777777" w:rsidR="00D17E55" w:rsidRPr="00D17E55" w:rsidRDefault="00D17E55" w:rsidP="00EB7CB8">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Case-based learning</w:t>
      </w:r>
    </w:p>
    <w:p w14:paraId="5A0E6070" w14:textId="77777777" w:rsidR="00D17E55" w:rsidRPr="00D17E55" w:rsidRDefault="00D17E55" w:rsidP="00EB7CB8">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Seminars and academic presentations</w:t>
      </w:r>
    </w:p>
    <w:p w14:paraId="74969E06" w14:textId="77777777" w:rsidR="00D17E55" w:rsidRPr="00D17E55" w:rsidRDefault="00D17E55" w:rsidP="00EB7CB8">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Journal clubs</w:t>
      </w:r>
    </w:p>
    <w:p w14:paraId="51393740" w14:textId="77777777" w:rsidR="00D17E55" w:rsidRPr="00D17E55" w:rsidRDefault="00D17E55" w:rsidP="00EB7CB8">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Problem-based and evidence-based learning</w:t>
      </w:r>
    </w:p>
    <w:p w14:paraId="1B0981D2" w14:textId="77777777" w:rsidR="00D17E55" w:rsidRPr="00D17E55" w:rsidRDefault="00D17E55" w:rsidP="00EB7CB8">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Supervised clinical training</w:t>
      </w:r>
    </w:p>
    <w:p w14:paraId="56C61A86" w14:textId="77777777" w:rsidR="00D17E55" w:rsidRPr="00D17E55" w:rsidRDefault="00D17E55" w:rsidP="00EB7CB8">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Clinical demonstrations</w:t>
      </w:r>
    </w:p>
    <w:p w14:paraId="08F45A3A" w14:textId="77777777" w:rsidR="00D17E55" w:rsidRPr="00D17E55" w:rsidRDefault="00D17E55" w:rsidP="00EB7CB8">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Multidisciplinary discussions</w:t>
      </w:r>
    </w:p>
    <w:p w14:paraId="21362ADB" w14:textId="77777777" w:rsidR="00D17E55" w:rsidRPr="00D17E55" w:rsidRDefault="00D17E55" w:rsidP="00EB7CB8">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Research activities</w:t>
      </w:r>
    </w:p>
    <w:p w14:paraId="3616C77C" w14:textId="77777777" w:rsidR="00D17E55" w:rsidRPr="00D17E55" w:rsidRDefault="00D17E55" w:rsidP="00EB7CB8">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Critical appraisal of scientific literature</w:t>
      </w:r>
    </w:p>
    <w:p w14:paraId="3B5A691D" w14:textId="662DECBD" w:rsidR="00815BEC" w:rsidRPr="00D17E55" w:rsidRDefault="00D17E55" w:rsidP="00EB7CB8">
      <w:pPr>
        <w:spacing w:before="100" w:beforeAutospacing="1" w:after="100" w:afterAutospacing="1" w:line="240" w:lineRule="auto"/>
        <w:jc w:val="both"/>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kern w:val="0"/>
          <w:sz w:val="24"/>
          <w:szCs w:val="24"/>
          <w:lang w:eastAsia="en-PK"/>
          <w14:ligatures w14:val="none"/>
        </w:rPr>
        <w:t>The program emphasizes active learning, clinical reasoning, evidence-based decision-making, and integration of theoretical knowledge with clinical practice.</w:t>
      </w:r>
    </w:p>
    <w:p w14:paraId="378C90EA" w14:textId="26A04484" w:rsidR="005E7C21" w:rsidRPr="00D17E55" w:rsidRDefault="00D17E55" w:rsidP="00D17E55">
      <w:pPr>
        <w:spacing w:before="100" w:beforeAutospacing="1" w:after="100" w:afterAutospacing="1" w:line="240" w:lineRule="auto"/>
        <w:outlineLvl w:val="1"/>
        <w:rPr>
          <w:rFonts w:ascii="Times New Roman" w:eastAsia="Times New Roman" w:hAnsi="Times New Roman" w:cs="Times New Roman"/>
          <w:b/>
          <w:bCs/>
          <w:kern w:val="0"/>
          <w:sz w:val="36"/>
          <w:szCs w:val="36"/>
          <w:lang w:eastAsia="en-PK"/>
          <w14:ligatures w14:val="none"/>
        </w:rPr>
      </w:pPr>
      <w:r w:rsidRPr="00D17E55">
        <w:rPr>
          <w:rFonts w:ascii="Times New Roman" w:eastAsia="Times New Roman" w:hAnsi="Times New Roman" w:cs="Times New Roman"/>
          <w:b/>
          <w:bCs/>
          <w:kern w:val="0"/>
          <w:sz w:val="36"/>
          <w:szCs w:val="36"/>
          <w:lang w:eastAsia="en-PK"/>
          <w14:ligatures w14:val="none"/>
        </w:rPr>
        <w:t>Program Faculty</w:t>
      </w:r>
    </w:p>
    <w:p w14:paraId="60D6C200" w14:textId="04E5CA07" w:rsidR="00D17E55" w:rsidRPr="00D17E55" w:rsidRDefault="005E7C21" w:rsidP="00D17E55">
      <w:pPr>
        <w:spacing w:before="100" w:beforeAutospacing="1" w:after="100" w:afterAutospacing="1" w:line="240" w:lineRule="auto"/>
        <w:outlineLvl w:val="2"/>
        <w:rPr>
          <w:rFonts w:ascii="Times New Roman" w:eastAsia="Times New Roman" w:hAnsi="Times New Roman" w:cs="Times New Roman"/>
          <w:b/>
          <w:bCs/>
          <w:kern w:val="0"/>
          <w:sz w:val="27"/>
          <w:szCs w:val="27"/>
          <w:lang w:eastAsia="en-PK"/>
          <w14:ligatures w14:val="none"/>
        </w:rPr>
      </w:pPr>
      <w:r>
        <w:rPr>
          <w:rFonts w:ascii="Times New Roman" w:eastAsia="Times New Roman" w:hAnsi="Times New Roman" w:cs="Times New Roman"/>
          <w:b/>
          <w:bCs/>
          <w:kern w:val="0"/>
          <w:sz w:val="27"/>
          <w:szCs w:val="27"/>
          <w:lang w:eastAsia="en-PK"/>
          <w14:ligatures w14:val="none"/>
        </w:rPr>
        <w:t>Dr. Sanna Safi</w:t>
      </w:r>
    </w:p>
    <w:p w14:paraId="4EB60846" w14:textId="1433CE11" w:rsidR="00A200B4" w:rsidRDefault="00D17E55" w:rsidP="0012087E">
      <w:pPr>
        <w:spacing w:before="100" w:beforeAutospacing="1" w:after="0" w:line="36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b/>
          <w:bCs/>
          <w:kern w:val="0"/>
          <w:sz w:val="24"/>
          <w:szCs w:val="24"/>
          <w:lang w:eastAsia="en-PK"/>
          <w14:ligatures w14:val="none"/>
        </w:rPr>
        <w:t>Designation:</w:t>
      </w:r>
      <w:r w:rsidRPr="00D17E55">
        <w:rPr>
          <w:rFonts w:ascii="Times New Roman" w:eastAsia="Times New Roman" w:hAnsi="Times New Roman" w:cs="Times New Roman"/>
          <w:kern w:val="0"/>
          <w:sz w:val="24"/>
          <w:szCs w:val="24"/>
          <w:lang w:eastAsia="en-PK"/>
          <w14:ligatures w14:val="none"/>
        </w:rPr>
        <w:t xml:space="preserve"> Assistant Professor</w:t>
      </w:r>
      <w:r w:rsidR="005E7C21">
        <w:rPr>
          <w:rFonts w:ascii="Times New Roman" w:eastAsia="Times New Roman" w:hAnsi="Times New Roman" w:cs="Times New Roman"/>
          <w:kern w:val="0"/>
          <w:sz w:val="24"/>
          <w:szCs w:val="24"/>
          <w:lang w:eastAsia="en-PK"/>
          <w14:ligatures w14:val="none"/>
        </w:rPr>
        <w:t xml:space="preserve"> </w:t>
      </w:r>
      <w:r w:rsidR="00E17BB4">
        <w:rPr>
          <w:rFonts w:ascii="Times New Roman" w:eastAsia="Times New Roman" w:hAnsi="Times New Roman" w:cs="Times New Roman"/>
          <w:kern w:val="0"/>
          <w:sz w:val="24"/>
          <w:szCs w:val="24"/>
          <w:lang w:eastAsia="en-PK"/>
          <w14:ligatures w14:val="none"/>
        </w:rPr>
        <w:t>&amp; Head of Department (HOD)</w:t>
      </w:r>
      <w:r w:rsidRPr="00D17E55">
        <w:rPr>
          <w:rFonts w:ascii="Times New Roman" w:eastAsia="Times New Roman" w:hAnsi="Times New Roman" w:cs="Times New Roman"/>
          <w:kern w:val="0"/>
          <w:sz w:val="24"/>
          <w:szCs w:val="24"/>
          <w:lang w:eastAsia="en-PK"/>
          <w14:ligatures w14:val="none"/>
        </w:rPr>
        <w:br/>
      </w:r>
      <w:r w:rsidRPr="00D17E55">
        <w:rPr>
          <w:rFonts w:ascii="Times New Roman" w:eastAsia="Times New Roman" w:hAnsi="Times New Roman" w:cs="Times New Roman"/>
          <w:b/>
          <w:bCs/>
          <w:kern w:val="0"/>
          <w:sz w:val="24"/>
          <w:szCs w:val="24"/>
          <w:lang w:eastAsia="en-PK"/>
          <w14:ligatures w14:val="none"/>
        </w:rPr>
        <w:t>Department:</w:t>
      </w:r>
      <w:r w:rsidRPr="00D17E55">
        <w:rPr>
          <w:rFonts w:ascii="Times New Roman" w:eastAsia="Times New Roman" w:hAnsi="Times New Roman" w:cs="Times New Roman"/>
          <w:kern w:val="0"/>
          <w:sz w:val="24"/>
          <w:szCs w:val="24"/>
          <w:lang w:eastAsia="en-PK"/>
          <w14:ligatures w14:val="none"/>
        </w:rPr>
        <w:t xml:space="preserve"> Oral Medicine and Diagnosis</w:t>
      </w:r>
      <w:r w:rsidR="00C700F9">
        <w:rPr>
          <w:rFonts w:ascii="Times New Roman" w:eastAsia="Times New Roman" w:hAnsi="Times New Roman" w:cs="Times New Roman"/>
          <w:kern w:val="0"/>
          <w:sz w:val="24"/>
          <w:szCs w:val="24"/>
          <w:lang w:eastAsia="en-PK"/>
          <w14:ligatures w14:val="none"/>
        </w:rPr>
        <w:t>, KMU-IDS, Kohat</w:t>
      </w:r>
      <w:r w:rsidRPr="00D17E55">
        <w:rPr>
          <w:rFonts w:ascii="Times New Roman" w:eastAsia="Times New Roman" w:hAnsi="Times New Roman" w:cs="Times New Roman"/>
          <w:kern w:val="0"/>
          <w:sz w:val="24"/>
          <w:szCs w:val="24"/>
          <w:lang w:eastAsia="en-PK"/>
          <w14:ligatures w14:val="none"/>
        </w:rPr>
        <w:br/>
      </w:r>
      <w:r w:rsidRPr="00D17E55">
        <w:rPr>
          <w:rFonts w:ascii="Times New Roman" w:eastAsia="Times New Roman" w:hAnsi="Times New Roman" w:cs="Times New Roman"/>
          <w:b/>
          <w:bCs/>
          <w:kern w:val="0"/>
          <w:sz w:val="24"/>
          <w:szCs w:val="24"/>
          <w:lang w:eastAsia="en-PK"/>
          <w14:ligatures w14:val="none"/>
        </w:rPr>
        <w:t>Qualification:</w:t>
      </w:r>
      <w:r w:rsidRPr="00D17E55">
        <w:rPr>
          <w:rFonts w:ascii="Times New Roman" w:eastAsia="Times New Roman" w:hAnsi="Times New Roman" w:cs="Times New Roman"/>
          <w:kern w:val="0"/>
          <w:sz w:val="24"/>
          <w:szCs w:val="24"/>
          <w:lang w:eastAsia="en-PK"/>
          <w14:ligatures w14:val="none"/>
        </w:rPr>
        <w:t xml:space="preserve"> </w:t>
      </w:r>
      <w:r w:rsidR="005E7C21">
        <w:rPr>
          <w:rFonts w:ascii="Times New Roman" w:eastAsia="Times New Roman" w:hAnsi="Times New Roman" w:cs="Times New Roman"/>
          <w:kern w:val="0"/>
          <w:sz w:val="24"/>
          <w:szCs w:val="24"/>
          <w:lang w:eastAsia="en-PK"/>
          <w14:ligatures w14:val="none"/>
        </w:rPr>
        <w:t>BDS, FCPS (OMFS), MHPE, CHR</w:t>
      </w:r>
      <w:r w:rsidRPr="00D17E55">
        <w:rPr>
          <w:rFonts w:ascii="Times New Roman" w:eastAsia="Times New Roman" w:hAnsi="Times New Roman" w:cs="Times New Roman"/>
          <w:kern w:val="0"/>
          <w:sz w:val="24"/>
          <w:szCs w:val="24"/>
          <w:lang w:eastAsia="en-PK"/>
          <w14:ligatures w14:val="none"/>
        </w:rPr>
        <w:br/>
      </w:r>
      <w:r w:rsidRPr="00D17E55">
        <w:rPr>
          <w:rFonts w:ascii="Times New Roman" w:eastAsia="Times New Roman" w:hAnsi="Times New Roman" w:cs="Times New Roman"/>
          <w:b/>
          <w:bCs/>
          <w:kern w:val="0"/>
          <w:sz w:val="24"/>
          <w:szCs w:val="24"/>
          <w:lang w:eastAsia="en-PK"/>
          <w14:ligatures w14:val="none"/>
        </w:rPr>
        <w:t>Area of Expertise:</w:t>
      </w:r>
      <w:r w:rsidRPr="00D17E55">
        <w:rPr>
          <w:rFonts w:ascii="Times New Roman" w:eastAsia="Times New Roman" w:hAnsi="Times New Roman" w:cs="Times New Roman"/>
          <w:kern w:val="0"/>
          <w:sz w:val="24"/>
          <w:szCs w:val="24"/>
          <w:lang w:eastAsia="en-PK"/>
          <w14:ligatures w14:val="none"/>
        </w:rPr>
        <w:t xml:space="preserve"> </w:t>
      </w:r>
      <w:r w:rsidR="005E7C21">
        <w:rPr>
          <w:rFonts w:ascii="Times New Roman" w:eastAsia="Times New Roman" w:hAnsi="Times New Roman" w:cs="Times New Roman"/>
          <w:kern w:val="0"/>
          <w:sz w:val="24"/>
          <w:szCs w:val="24"/>
          <w:lang w:eastAsia="en-PK"/>
          <w14:ligatures w14:val="none"/>
        </w:rPr>
        <w:t>Orofacial Pain, TMD, Oral &amp; Maxillofacial Disease</w:t>
      </w:r>
      <w:r w:rsidR="00E17BB4">
        <w:rPr>
          <w:rFonts w:ascii="Times New Roman" w:eastAsia="Times New Roman" w:hAnsi="Times New Roman" w:cs="Times New Roman"/>
          <w:kern w:val="0"/>
          <w:sz w:val="24"/>
          <w:szCs w:val="24"/>
          <w:lang w:eastAsia="en-PK"/>
          <w14:ligatures w14:val="none"/>
        </w:rPr>
        <w:t>s</w:t>
      </w:r>
      <w:r w:rsidR="0012087E">
        <w:rPr>
          <w:rFonts w:ascii="Times New Roman" w:eastAsia="Times New Roman" w:hAnsi="Times New Roman" w:cs="Times New Roman"/>
          <w:kern w:val="0"/>
          <w:sz w:val="24"/>
          <w:szCs w:val="24"/>
          <w:lang w:eastAsia="en-PK"/>
          <w14:ligatures w14:val="none"/>
        </w:rPr>
        <w:t xml:space="preserve"> </w:t>
      </w:r>
    </w:p>
    <w:p w14:paraId="4A5A339D" w14:textId="6D4BC64D" w:rsidR="0012087E" w:rsidRPr="00AA6823" w:rsidRDefault="0012087E" w:rsidP="00AA6823">
      <w:pPr>
        <w:spacing w:after="0" w:line="360" w:lineRule="auto"/>
        <w:rPr>
          <w:rFonts w:ascii="Times New Roman" w:eastAsia="Times New Roman" w:hAnsi="Times New Roman" w:cs="Times New Roman"/>
          <w:b/>
          <w:bCs/>
          <w:kern w:val="0"/>
          <w:sz w:val="24"/>
          <w:szCs w:val="24"/>
          <w:lang w:eastAsia="en-PK"/>
          <w14:ligatures w14:val="none"/>
        </w:rPr>
      </w:pPr>
      <w:r w:rsidRPr="00A200B4">
        <w:rPr>
          <w:rFonts w:ascii="Times New Roman" w:eastAsia="Times New Roman" w:hAnsi="Times New Roman" w:cs="Times New Roman"/>
          <w:b/>
          <w:bCs/>
          <w:kern w:val="0"/>
          <w:sz w:val="24"/>
          <w:szCs w:val="24"/>
          <w:lang w:eastAsia="en-PK"/>
          <w14:ligatures w14:val="none"/>
        </w:rPr>
        <w:t>Official Email</w:t>
      </w:r>
      <w:r w:rsidR="00A200B4">
        <w:rPr>
          <w:rFonts w:ascii="Times New Roman" w:eastAsia="Times New Roman" w:hAnsi="Times New Roman" w:cs="Times New Roman"/>
          <w:b/>
          <w:bCs/>
          <w:kern w:val="0"/>
          <w:sz w:val="24"/>
          <w:szCs w:val="24"/>
          <w:lang w:eastAsia="en-PK"/>
          <w14:ligatures w14:val="none"/>
        </w:rPr>
        <w:t xml:space="preserve">: </w:t>
      </w:r>
      <w:r w:rsidR="00A200B4" w:rsidRPr="00AA6823">
        <w:rPr>
          <w:rFonts w:ascii="Times New Roman" w:eastAsia="Times New Roman" w:hAnsi="Times New Roman" w:cs="Times New Roman"/>
          <w:kern w:val="0"/>
          <w:sz w:val="24"/>
          <w:szCs w:val="24"/>
          <w:lang w:eastAsia="en-PK"/>
          <w14:ligatures w14:val="none"/>
        </w:rPr>
        <w:t>sannasafi.kids@</w:t>
      </w:r>
      <w:r w:rsidR="00AA6823" w:rsidRPr="00AA6823">
        <w:rPr>
          <w:rFonts w:ascii="Times New Roman" w:eastAsia="Times New Roman" w:hAnsi="Times New Roman" w:cs="Times New Roman"/>
          <w:kern w:val="0"/>
          <w:sz w:val="24"/>
          <w:szCs w:val="24"/>
          <w:lang w:eastAsia="en-PK"/>
          <w14:ligatures w14:val="none"/>
        </w:rPr>
        <w:t>kmu.edu.pk</w:t>
      </w:r>
    </w:p>
    <w:p w14:paraId="2AA413C1" w14:textId="304A7245" w:rsidR="00D17E55" w:rsidRPr="00D17E55" w:rsidRDefault="005E7C21" w:rsidP="00D17E55">
      <w:pPr>
        <w:spacing w:before="100" w:beforeAutospacing="1" w:after="100" w:afterAutospacing="1" w:line="240" w:lineRule="auto"/>
        <w:outlineLvl w:val="2"/>
        <w:rPr>
          <w:rFonts w:ascii="Times New Roman" w:eastAsia="Times New Roman" w:hAnsi="Times New Roman" w:cs="Times New Roman"/>
          <w:b/>
          <w:bCs/>
          <w:kern w:val="0"/>
          <w:sz w:val="27"/>
          <w:szCs w:val="27"/>
          <w:lang w:eastAsia="en-PK"/>
          <w14:ligatures w14:val="none"/>
        </w:rPr>
      </w:pPr>
      <w:r>
        <w:rPr>
          <w:rFonts w:ascii="Times New Roman" w:eastAsia="Times New Roman" w:hAnsi="Times New Roman" w:cs="Times New Roman"/>
          <w:b/>
          <w:bCs/>
          <w:kern w:val="0"/>
          <w:sz w:val="27"/>
          <w:szCs w:val="27"/>
          <w:lang w:eastAsia="en-PK"/>
          <w14:ligatures w14:val="none"/>
        </w:rPr>
        <w:t>Dr. Tariq Sardar</w:t>
      </w:r>
    </w:p>
    <w:p w14:paraId="0B826DDF" w14:textId="41422028" w:rsidR="0000708F" w:rsidRDefault="00D17E55" w:rsidP="00AA6823">
      <w:pPr>
        <w:spacing w:after="0" w:line="36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b/>
          <w:bCs/>
          <w:kern w:val="0"/>
          <w:sz w:val="24"/>
          <w:szCs w:val="24"/>
          <w:lang w:eastAsia="en-PK"/>
          <w14:ligatures w14:val="none"/>
        </w:rPr>
        <w:t>Designation:</w:t>
      </w:r>
      <w:r w:rsidRPr="00D17E55">
        <w:rPr>
          <w:rFonts w:ascii="Times New Roman" w:eastAsia="Times New Roman" w:hAnsi="Times New Roman" w:cs="Times New Roman"/>
          <w:kern w:val="0"/>
          <w:sz w:val="24"/>
          <w:szCs w:val="24"/>
          <w:lang w:eastAsia="en-PK"/>
          <w14:ligatures w14:val="none"/>
        </w:rPr>
        <w:t xml:space="preserve"> </w:t>
      </w:r>
      <w:r w:rsidR="005E7C21">
        <w:rPr>
          <w:rFonts w:ascii="Times New Roman" w:eastAsia="Times New Roman" w:hAnsi="Times New Roman" w:cs="Times New Roman"/>
          <w:kern w:val="0"/>
          <w:sz w:val="24"/>
          <w:szCs w:val="24"/>
          <w:lang w:eastAsia="en-PK"/>
          <w14:ligatures w14:val="none"/>
        </w:rPr>
        <w:t>Associate Professor</w:t>
      </w:r>
      <w:r w:rsidRPr="00D17E55">
        <w:rPr>
          <w:rFonts w:ascii="Times New Roman" w:eastAsia="Times New Roman" w:hAnsi="Times New Roman" w:cs="Times New Roman"/>
          <w:kern w:val="0"/>
          <w:sz w:val="24"/>
          <w:szCs w:val="24"/>
          <w:lang w:eastAsia="en-PK"/>
          <w14:ligatures w14:val="none"/>
        </w:rPr>
        <w:br/>
      </w:r>
      <w:r w:rsidRPr="00D17E55">
        <w:rPr>
          <w:rFonts w:ascii="Times New Roman" w:eastAsia="Times New Roman" w:hAnsi="Times New Roman" w:cs="Times New Roman"/>
          <w:b/>
          <w:bCs/>
          <w:kern w:val="0"/>
          <w:sz w:val="24"/>
          <w:szCs w:val="24"/>
          <w:lang w:eastAsia="en-PK"/>
          <w14:ligatures w14:val="none"/>
        </w:rPr>
        <w:t>Department:</w:t>
      </w:r>
      <w:r w:rsidRPr="00D17E55">
        <w:rPr>
          <w:rFonts w:ascii="Times New Roman" w:eastAsia="Times New Roman" w:hAnsi="Times New Roman" w:cs="Times New Roman"/>
          <w:kern w:val="0"/>
          <w:sz w:val="24"/>
          <w:szCs w:val="24"/>
          <w:lang w:eastAsia="en-PK"/>
          <w14:ligatures w14:val="none"/>
        </w:rPr>
        <w:t xml:space="preserve"> </w:t>
      </w:r>
      <w:r w:rsidR="005E7C21">
        <w:rPr>
          <w:rFonts w:ascii="Times New Roman" w:eastAsia="Times New Roman" w:hAnsi="Times New Roman" w:cs="Times New Roman"/>
          <w:kern w:val="0"/>
          <w:sz w:val="24"/>
          <w:szCs w:val="24"/>
          <w:lang w:eastAsia="en-PK"/>
          <w14:ligatures w14:val="none"/>
        </w:rPr>
        <w:t>Oral &amp; Maxillofacial Surgery</w:t>
      </w:r>
      <w:r w:rsidR="00C82884">
        <w:rPr>
          <w:rFonts w:ascii="Times New Roman" w:eastAsia="Times New Roman" w:hAnsi="Times New Roman" w:cs="Times New Roman"/>
          <w:kern w:val="0"/>
          <w:sz w:val="24"/>
          <w:szCs w:val="24"/>
          <w:lang w:eastAsia="en-PK"/>
          <w14:ligatures w14:val="none"/>
        </w:rPr>
        <w:t xml:space="preserve">, </w:t>
      </w:r>
      <w:r w:rsidR="00C700F9">
        <w:rPr>
          <w:rFonts w:ascii="Times New Roman" w:eastAsia="Times New Roman" w:hAnsi="Times New Roman" w:cs="Times New Roman"/>
          <w:kern w:val="0"/>
          <w:sz w:val="24"/>
          <w:szCs w:val="24"/>
          <w:lang w:eastAsia="en-PK"/>
          <w14:ligatures w14:val="none"/>
        </w:rPr>
        <w:t>KMU-IDS, Kohat</w:t>
      </w:r>
      <w:r w:rsidRPr="00D17E55">
        <w:rPr>
          <w:rFonts w:ascii="Times New Roman" w:eastAsia="Times New Roman" w:hAnsi="Times New Roman" w:cs="Times New Roman"/>
          <w:kern w:val="0"/>
          <w:sz w:val="24"/>
          <w:szCs w:val="24"/>
          <w:lang w:eastAsia="en-PK"/>
          <w14:ligatures w14:val="none"/>
        </w:rPr>
        <w:br/>
      </w:r>
      <w:r w:rsidRPr="00D17E55">
        <w:rPr>
          <w:rFonts w:ascii="Times New Roman" w:eastAsia="Times New Roman" w:hAnsi="Times New Roman" w:cs="Times New Roman"/>
          <w:b/>
          <w:bCs/>
          <w:kern w:val="0"/>
          <w:sz w:val="24"/>
          <w:szCs w:val="24"/>
          <w:lang w:eastAsia="en-PK"/>
          <w14:ligatures w14:val="none"/>
        </w:rPr>
        <w:t>Qualification:</w:t>
      </w:r>
      <w:r w:rsidRPr="00D17E55">
        <w:rPr>
          <w:rFonts w:ascii="Times New Roman" w:eastAsia="Times New Roman" w:hAnsi="Times New Roman" w:cs="Times New Roman"/>
          <w:kern w:val="0"/>
          <w:sz w:val="24"/>
          <w:szCs w:val="24"/>
          <w:lang w:eastAsia="en-PK"/>
          <w14:ligatures w14:val="none"/>
        </w:rPr>
        <w:t xml:space="preserve"> </w:t>
      </w:r>
      <w:r w:rsidR="005E7C21">
        <w:rPr>
          <w:rFonts w:ascii="Times New Roman" w:eastAsia="Times New Roman" w:hAnsi="Times New Roman" w:cs="Times New Roman"/>
          <w:kern w:val="0"/>
          <w:sz w:val="24"/>
          <w:szCs w:val="24"/>
          <w:lang w:eastAsia="en-PK"/>
          <w14:ligatures w14:val="none"/>
        </w:rPr>
        <w:t>BDS, FCPS (OMFS), CHPE</w:t>
      </w:r>
      <w:r w:rsidR="00C82884">
        <w:rPr>
          <w:rFonts w:ascii="Times New Roman" w:eastAsia="Times New Roman" w:hAnsi="Times New Roman" w:cs="Times New Roman"/>
          <w:kern w:val="0"/>
          <w:sz w:val="24"/>
          <w:szCs w:val="24"/>
          <w:lang w:eastAsia="en-PK"/>
          <w14:ligatures w14:val="none"/>
        </w:rPr>
        <w:t>, CHR</w:t>
      </w:r>
      <w:r w:rsidRPr="00D17E55">
        <w:rPr>
          <w:rFonts w:ascii="Times New Roman" w:eastAsia="Times New Roman" w:hAnsi="Times New Roman" w:cs="Times New Roman"/>
          <w:kern w:val="0"/>
          <w:sz w:val="24"/>
          <w:szCs w:val="24"/>
          <w:lang w:eastAsia="en-PK"/>
          <w14:ligatures w14:val="none"/>
        </w:rPr>
        <w:br/>
      </w:r>
      <w:r w:rsidRPr="00D17E55">
        <w:rPr>
          <w:rFonts w:ascii="Times New Roman" w:eastAsia="Times New Roman" w:hAnsi="Times New Roman" w:cs="Times New Roman"/>
          <w:b/>
          <w:bCs/>
          <w:kern w:val="0"/>
          <w:sz w:val="24"/>
          <w:szCs w:val="24"/>
          <w:lang w:eastAsia="en-PK"/>
          <w14:ligatures w14:val="none"/>
        </w:rPr>
        <w:t>Area of Expertise:</w:t>
      </w:r>
      <w:r w:rsidRPr="00D17E55">
        <w:rPr>
          <w:rFonts w:ascii="Times New Roman" w:eastAsia="Times New Roman" w:hAnsi="Times New Roman" w:cs="Times New Roman"/>
          <w:kern w:val="0"/>
          <w:sz w:val="24"/>
          <w:szCs w:val="24"/>
          <w:lang w:eastAsia="en-PK"/>
          <w14:ligatures w14:val="none"/>
        </w:rPr>
        <w:t xml:space="preserve"> </w:t>
      </w:r>
      <w:r w:rsidR="005E7C21">
        <w:rPr>
          <w:rFonts w:ascii="Times New Roman" w:eastAsia="Times New Roman" w:hAnsi="Times New Roman" w:cs="Times New Roman"/>
          <w:kern w:val="0"/>
          <w:sz w:val="24"/>
          <w:szCs w:val="24"/>
          <w:lang w:eastAsia="en-PK"/>
          <w14:ligatures w14:val="none"/>
        </w:rPr>
        <w:t xml:space="preserve">Oral cancer, </w:t>
      </w:r>
      <w:r w:rsidR="0000708F">
        <w:rPr>
          <w:rFonts w:ascii="Times New Roman" w:eastAsia="Times New Roman" w:hAnsi="Times New Roman" w:cs="Times New Roman"/>
          <w:kern w:val="0"/>
          <w:sz w:val="24"/>
          <w:szCs w:val="24"/>
          <w:lang w:eastAsia="en-PK"/>
          <w14:ligatures w14:val="none"/>
        </w:rPr>
        <w:t>Facial trauma</w:t>
      </w:r>
    </w:p>
    <w:p w14:paraId="12F866B5" w14:textId="381B4497" w:rsidR="00AA6823" w:rsidRDefault="00AA6823" w:rsidP="00AA6823">
      <w:pPr>
        <w:spacing w:after="0" w:line="360" w:lineRule="auto"/>
        <w:rPr>
          <w:rFonts w:ascii="Times New Roman" w:eastAsia="Times New Roman" w:hAnsi="Times New Roman" w:cs="Times New Roman"/>
          <w:kern w:val="0"/>
          <w:sz w:val="24"/>
          <w:szCs w:val="24"/>
          <w:lang w:eastAsia="en-PK"/>
          <w14:ligatures w14:val="none"/>
        </w:rPr>
      </w:pPr>
      <w:r w:rsidRPr="00AA6823">
        <w:rPr>
          <w:rFonts w:ascii="Times New Roman" w:eastAsia="Times New Roman" w:hAnsi="Times New Roman" w:cs="Times New Roman"/>
          <w:b/>
          <w:bCs/>
          <w:kern w:val="0"/>
          <w:sz w:val="24"/>
          <w:szCs w:val="24"/>
          <w:lang w:eastAsia="en-PK"/>
          <w14:ligatures w14:val="none"/>
        </w:rPr>
        <w:t>Official Email</w:t>
      </w:r>
      <w:r w:rsidRPr="00AA6823">
        <w:rPr>
          <w:rFonts w:ascii="Times New Roman" w:eastAsia="Times New Roman" w:hAnsi="Times New Roman" w:cs="Times New Roman"/>
          <w:kern w:val="0"/>
          <w:sz w:val="24"/>
          <w:szCs w:val="24"/>
          <w:lang w:eastAsia="en-PK"/>
          <w14:ligatures w14:val="none"/>
        </w:rPr>
        <w:t xml:space="preserve">: </w:t>
      </w:r>
      <w:hyperlink r:id="rId5" w:history="1">
        <w:r w:rsidR="00840EFC" w:rsidRPr="000664B0">
          <w:rPr>
            <w:rStyle w:val="Hyperlink"/>
            <w:rFonts w:ascii="Times New Roman" w:eastAsia="Times New Roman" w:hAnsi="Times New Roman" w:cs="Times New Roman"/>
            <w:kern w:val="0"/>
            <w:sz w:val="24"/>
            <w:szCs w:val="24"/>
            <w:lang w:eastAsia="en-PK"/>
            <w14:ligatures w14:val="none"/>
          </w:rPr>
          <w:t>tariqsardar.kids@kmu.edu.pk</w:t>
        </w:r>
      </w:hyperlink>
    </w:p>
    <w:p w14:paraId="084F9892" w14:textId="77777777" w:rsidR="00840EFC" w:rsidRPr="00D17E55" w:rsidRDefault="00840EFC" w:rsidP="00AA6823">
      <w:pPr>
        <w:spacing w:after="0" w:line="360" w:lineRule="auto"/>
        <w:rPr>
          <w:rFonts w:ascii="Times New Roman" w:eastAsia="Times New Roman" w:hAnsi="Times New Roman" w:cs="Times New Roman"/>
          <w:kern w:val="0"/>
          <w:sz w:val="24"/>
          <w:szCs w:val="24"/>
          <w:lang w:eastAsia="en-PK"/>
          <w14:ligatures w14:val="none"/>
        </w:rPr>
      </w:pPr>
    </w:p>
    <w:p w14:paraId="53DDE84A" w14:textId="1F0000C4" w:rsidR="0066623F" w:rsidRPr="00D17E55" w:rsidRDefault="0066623F" w:rsidP="00840EFC">
      <w:pPr>
        <w:spacing w:after="100" w:afterAutospacing="1" w:line="240" w:lineRule="auto"/>
        <w:outlineLvl w:val="2"/>
        <w:rPr>
          <w:rFonts w:ascii="Times New Roman" w:eastAsia="Times New Roman" w:hAnsi="Times New Roman" w:cs="Times New Roman"/>
          <w:b/>
          <w:bCs/>
          <w:kern w:val="0"/>
          <w:sz w:val="27"/>
          <w:szCs w:val="27"/>
          <w:lang w:eastAsia="en-PK"/>
          <w14:ligatures w14:val="none"/>
        </w:rPr>
      </w:pPr>
      <w:r>
        <w:rPr>
          <w:rFonts w:ascii="Times New Roman" w:eastAsia="Times New Roman" w:hAnsi="Times New Roman" w:cs="Times New Roman"/>
          <w:b/>
          <w:bCs/>
          <w:kern w:val="0"/>
          <w:sz w:val="27"/>
          <w:szCs w:val="27"/>
          <w:lang w:eastAsia="en-PK"/>
          <w14:ligatures w14:val="none"/>
        </w:rPr>
        <w:t>Dr. Benish Aleem</w:t>
      </w:r>
    </w:p>
    <w:p w14:paraId="03254025" w14:textId="27EA1C98" w:rsidR="0066623F" w:rsidRDefault="0066623F" w:rsidP="00D867CA">
      <w:pPr>
        <w:spacing w:after="0" w:line="360" w:lineRule="auto"/>
        <w:rPr>
          <w:rFonts w:ascii="Times New Roman" w:eastAsia="Times New Roman" w:hAnsi="Times New Roman" w:cs="Times New Roman"/>
          <w:kern w:val="0"/>
          <w:sz w:val="24"/>
          <w:szCs w:val="24"/>
          <w:lang w:eastAsia="en-PK"/>
          <w14:ligatures w14:val="none"/>
        </w:rPr>
      </w:pPr>
      <w:r w:rsidRPr="00D17E55">
        <w:rPr>
          <w:rFonts w:ascii="Times New Roman" w:eastAsia="Times New Roman" w:hAnsi="Times New Roman" w:cs="Times New Roman"/>
          <w:b/>
          <w:bCs/>
          <w:kern w:val="0"/>
          <w:sz w:val="24"/>
          <w:szCs w:val="24"/>
          <w:lang w:eastAsia="en-PK"/>
          <w14:ligatures w14:val="none"/>
        </w:rPr>
        <w:t>Designation:</w:t>
      </w:r>
      <w:r w:rsidRPr="00D17E55">
        <w:rPr>
          <w:rFonts w:ascii="Times New Roman" w:eastAsia="Times New Roman" w:hAnsi="Times New Roman" w:cs="Times New Roman"/>
          <w:kern w:val="0"/>
          <w:sz w:val="24"/>
          <w:szCs w:val="24"/>
          <w:lang w:eastAsia="en-PK"/>
          <w14:ligatures w14:val="none"/>
        </w:rPr>
        <w:t xml:space="preserve"> </w:t>
      </w:r>
      <w:r>
        <w:rPr>
          <w:rFonts w:ascii="Times New Roman" w:eastAsia="Times New Roman" w:hAnsi="Times New Roman" w:cs="Times New Roman"/>
          <w:kern w:val="0"/>
          <w:sz w:val="24"/>
          <w:szCs w:val="24"/>
          <w:lang w:eastAsia="en-PK"/>
          <w14:ligatures w14:val="none"/>
        </w:rPr>
        <w:t>Assistant Professor</w:t>
      </w:r>
      <w:r w:rsidR="00E17BB4">
        <w:rPr>
          <w:rFonts w:ascii="Times New Roman" w:eastAsia="Times New Roman" w:hAnsi="Times New Roman" w:cs="Times New Roman"/>
          <w:kern w:val="0"/>
          <w:sz w:val="24"/>
          <w:szCs w:val="24"/>
          <w:lang w:eastAsia="en-PK"/>
          <w14:ligatures w14:val="none"/>
        </w:rPr>
        <w:t xml:space="preserve"> &amp; HOD</w:t>
      </w:r>
      <w:r w:rsidRPr="00D17E55">
        <w:rPr>
          <w:rFonts w:ascii="Times New Roman" w:eastAsia="Times New Roman" w:hAnsi="Times New Roman" w:cs="Times New Roman"/>
          <w:kern w:val="0"/>
          <w:sz w:val="24"/>
          <w:szCs w:val="24"/>
          <w:lang w:eastAsia="en-PK"/>
          <w14:ligatures w14:val="none"/>
        </w:rPr>
        <w:br/>
      </w:r>
      <w:r w:rsidRPr="00D17E55">
        <w:rPr>
          <w:rFonts w:ascii="Times New Roman" w:eastAsia="Times New Roman" w:hAnsi="Times New Roman" w:cs="Times New Roman"/>
          <w:b/>
          <w:bCs/>
          <w:kern w:val="0"/>
          <w:sz w:val="24"/>
          <w:szCs w:val="24"/>
          <w:lang w:eastAsia="en-PK"/>
          <w14:ligatures w14:val="none"/>
        </w:rPr>
        <w:t>Department:</w:t>
      </w:r>
      <w:r w:rsidRPr="00D17E55">
        <w:rPr>
          <w:rFonts w:ascii="Times New Roman" w:eastAsia="Times New Roman" w:hAnsi="Times New Roman" w:cs="Times New Roman"/>
          <w:kern w:val="0"/>
          <w:sz w:val="24"/>
          <w:szCs w:val="24"/>
          <w:lang w:eastAsia="en-PK"/>
          <w14:ligatures w14:val="none"/>
        </w:rPr>
        <w:t xml:space="preserve"> </w:t>
      </w:r>
      <w:r w:rsidR="00C82884">
        <w:rPr>
          <w:rFonts w:ascii="Times New Roman" w:eastAsia="Times New Roman" w:hAnsi="Times New Roman" w:cs="Times New Roman"/>
          <w:kern w:val="0"/>
          <w:sz w:val="24"/>
          <w:szCs w:val="24"/>
          <w:lang w:eastAsia="en-PK"/>
          <w14:ligatures w14:val="none"/>
        </w:rPr>
        <w:t xml:space="preserve">Oral Pathology, </w:t>
      </w:r>
      <w:r w:rsidR="009B494A">
        <w:rPr>
          <w:rFonts w:ascii="Times New Roman" w:eastAsia="Times New Roman" w:hAnsi="Times New Roman" w:cs="Times New Roman"/>
          <w:kern w:val="0"/>
          <w:sz w:val="24"/>
          <w:szCs w:val="24"/>
          <w:lang w:eastAsia="en-PK"/>
          <w14:ligatures w14:val="none"/>
        </w:rPr>
        <w:t>I</w:t>
      </w:r>
      <w:r w:rsidR="00C82884">
        <w:rPr>
          <w:rFonts w:ascii="Times New Roman" w:eastAsia="Times New Roman" w:hAnsi="Times New Roman" w:cs="Times New Roman"/>
          <w:kern w:val="0"/>
          <w:sz w:val="24"/>
          <w:szCs w:val="24"/>
          <w:lang w:eastAsia="en-PK"/>
          <w14:ligatures w14:val="none"/>
        </w:rPr>
        <w:t>PDM, KMU, Peshawar</w:t>
      </w:r>
      <w:r w:rsidRPr="00D17E55">
        <w:rPr>
          <w:rFonts w:ascii="Times New Roman" w:eastAsia="Times New Roman" w:hAnsi="Times New Roman" w:cs="Times New Roman"/>
          <w:kern w:val="0"/>
          <w:sz w:val="24"/>
          <w:szCs w:val="24"/>
          <w:lang w:eastAsia="en-PK"/>
          <w14:ligatures w14:val="none"/>
        </w:rPr>
        <w:br/>
      </w:r>
      <w:r w:rsidRPr="00D17E55">
        <w:rPr>
          <w:rFonts w:ascii="Times New Roman" w:eastAsia="Times New Roman" w:hAnsi="Times New Roman" w:cs="Times New Roman"/>
          <w:b/>
          <w:bCs/>
          <w:kern w:val="0"/>
          <w:sz w:val="24"/>
          <w:szCs w:val="24"/>
          <w:lang w:eastAsia="en-PK"/>
          <w14:ligatures w14:val="none"/>
        </w:rPr>
        <w:t>Qualification:</w:t>
      </w:r>
      <w:r w:rsidRPr="00D17E55">
        <w:rPr>
          <w:rFonts w:ascii="Times New Roman" w:eastAsia="Times New Roman" w:hAnsi="Times New Roman" w:cs="Times New Roman"/>
          <w:kern w:val="0"/>
          <w:sz w:val="24"/>
          <w:szCs w:val="24"/>
          <w:lang w:eastAsia="en-PK"/>
          <w14:ligatures w14:val="none"/>
        </w:rPr>
        <w:t xml:space="preserve"> </w:t>
      </w:r>
      <w:r w:rsidR="00D23877" w:rsidRPr="00D23877">
        <w:rPr>
          <w:rFonts w:ascii="Times New Roman" w:eastAsia="Times New Roman" w:hAnsi="Times New Roman" w:cs="Times New Roman"/>
          <w:kern w:val="0"/>
          <w:sz w:val="24"/>
          <w:szCs w:val="24"/>
          <w:lang w:eastAsia="en-PK"/>
          <w14:ligatures w14:val="none"/>
        </w:rPr>
        <w:t xml:space="preserve">BDS, MPhil (Oral Pathology), CMT, FICD (USA), PhD </w:t>
      </w:r>
      <w:r w:rsidR="00D23877">
        <w:rPr>
          <w:rFonts w:ascii="Times New Roman" w:eastAsia="Times New Roman" w:hAnsi="Times New Roman" w:cs="Times New Roman"/>
          <w:kern w:val="0"/>
          <w:sz w:val="24"/>
          <w:szCs w:val="24"/>
          <w:lang w:eastAsia="en-PK"/>
          <w14:ligatures w14:val="none"/>
        </w:rPr>
        <w:t>(Oral Pathology)</w:t>
      </w:r>
      <w:r w:rsidRPr="00D17E55">
        <w:rPr>
          <w:rFonts w:ascii="Times New Roman" w:eastAsia="Times New Roman" w:hAnsi="Times New Roman" w:cs="Times New Roman"/>
          <w:kern w:val="0"/>
          <w:sz w:val="24"/>
          <w:szCs w:val="24"/>
          <w:lang w:eastAsia="en-PK"/>
          <w14:ligatures w14:val="none"/>
        </w:rPr>
        <w:br/>
      </w:r>
      <w:r w:rsidRPr="00D17E55">
        <w:rPr>
          <w:rFonts w:ascii="Times New Roman" w:eastAsia="Times New Roman" w:hAnsi="Times New Roman" w:cs="Times New Roman"/>
          <w:b/>
          <w:bCs/>
          <w:kern w:val="0"/>
          <w:sz w:val="24"/>
          <w:szCs w:val="24"/>
          <w:lang w:eastAsia="en-PK"/>
          <w14:ligatures w14:val="none"/>
        </w:rPr>
        <w:t>Area of Expertise:</w:t>
      </w:r>
      <w:r w:rsidRPr="00D17E55">
        <w:rPr>
          <w:rFonts w:ascii="Times New Roman" w:eastAsia="Times New Roman" w:hAnsi="Times New Roman" w:cs="Times New Roman"/>
          <w:kern w:val="0"/>
          <w:sz w:val="24"/>
          <w:szCs w:val="24"/>
          <w:lang w:eastAsia="en-PK"/>
          <w14:ligatures w14:val="none"/>
        </w:rPr>
        <w:t xml:space="preserve"> </w:t>
      </w:r>
      <w:r w:rsidR="0000708F" w:rsidRPr="0000708F">
        <w:rPr>
          <w:rFonts w:ascii="Times New Roman" w:eastAsia="Times New Roman" w:hAnsi="Times New Roman" w:cs="Times New Roman"/>
          <w:kern w:val="0"/>
          <w:sz w:val="24"/>
          <w:szCs w:val="24"/>
          <w:lang w:eastAsia="en-PK"/>
          <w14:ligatures w14:val="none"/>
        </w:rPr>
        <w:t>Head and Neck pathology, Oral Squamous cell Carcinoma</w:t>
      </w:r>
    </w:p>
    <w:p w14:paraId="4E152CBE" w14:textId="6525057E" w:rsidR="00840EFC" w:rsidRPr="00D17E55" w:rsidRDefault="00840EFC" w:rsidP="00D867CA">
      <w:pPr>
        <w:spacing w:after="0" w:line="360" w:lineRule="auto"/>
        <w:rPr>
          <w:rFonts w:ascii="Times New Roman" w:eastAsia="Times New Roman" w:hAnsi="Times New Roman" w:cs="Times New Roman"/>
          <w:kern w:val="0"/>
          <w:sz w:val="24"/>
          <w:szCs w:val="24"/>
          <w:lang w:eastAsia="en-PK"/>
          <w14:ligatures w14:val="none"/>
        </w:rPr>
      </w:pPr>
      <w:r w:rsidRPr="00D867CA">
        <w:rPr>
          <w:rFonts w:ascii="Times New Roman" w:eastAsia="Times New Roman" w:hAnsi="Times New Roman" w:cs="Times New Roman"/>
          <w:b/>
          <w:bCs/>
          <w:kern w:val="0"/>
          <w:sz w:val="24"/>
          <w:szCs w:val="24"/>
          <w:lang w:eastAsia="en-PK"/>
          <w14:ligatures w14:val="none"/>
        </w:rPr>
        <w:t>Official Email</w:t>
      </w:r>
      <w:r w:rsidRPr="00840EFC">
        <w:rPr>
          <w:rFonts w:ascii="Times New Roman" w:eastAsia="Times New Roman" w:hAnsi="Times New Roman" w:cs="Times New Roman"/>
          <w:kern w:val="0"/>
          <w:sz w:val="24"/>
          <w:szCs w:val="24"/>
          <w:lang w:eastAsia="en-PK"/>
          <w14:ligatures w14:val="none"/>
        </w:rPr>
        <w:t xml:space="preserve">: </w:t>
      </w:r>
      <w:r w:rsidR="00D867CA">
        <w:rPr>
          <w:rFonts w:ascii="Times New Roman" w:eastAsia="Times New Roman" w:hAnsi="Times New Roman" w:cs="Times New Roman"/>
          <w:kern w:val="0"/>
          <w:sz w:val="24"/>
          <w:szCs w:val="24"/>
          <w:lang w:eastAsia="en-PK"/>
          <w14:ligatures w14:val="none"/>
        </w:rPr>
        <w:t>beenishaleem</w:t>
      </w:r>
      <w:r w:rsidRPr="00840EFC">
        <w:rPr>
          <w:rFonts w:ascii="Times New Roman" w:eastAsia="Times New Roman" w:hAnsi="Times New Roman" w:cs="Times New Roman"/>
          <w:kern w:val="0"/>
          <w:sz w:val="24"/>
          <w:szCs w:val="24"/>
          <w:lang w:eastAsia="en-PK"/>
          <w14:ligatures w14:val="none"/>
        </w:rPr>
        <w:t>.</w:t>
      </w:r>
      <w:r>
        <w:rPr>
          <w:rFonts w:ascii="Times New Roman" w:eastAsia="Times New Roman" w:hAnsi="Times New Roman" w:cs="Times New Roman"/>
          <w:kern w:val="0"/>
          <w:sz w:val="24"/>
          <w:szCs w:val="24"/>
          <w:lang w:eastAsia="en-PK"/>
          <w14:ligatures w14:val="none"/>
        </w:rPr>
        <w:t>ipdm</w:t>
      </w:r>
      <w:r w:rsidRPr="00840EFC">
        <w:rPr>
          <w:rFonts w:ascii="Times New Roman" w:eastAsia="Times New Roman" w:hAnsi="Times New Roman" w:cs="Times New Roman"/>
          <w:kern w:val="0"/>
          <w:sz w:val="24"/>
          <w:szCs w:val="24"/>
          <w:lang w:eastAsia="en-PK"/>
          <w14:ligatures w14:val="none"/>
        </w:rPr>
        <w:t>@kmu.edu.pk</w:t>
      </w:r>
    </w:p>
    <w:sectPr w:rsidR="00840EFC" w:rsidRPr="00D17E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A5749"/>
    <w:multiLevelType w:val="multilevel"/>
    <w:tmpl w:val="8B16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624612"/>
    <w:multiLevelType w:val="multilevel"/>
    <w:tmpl w:val="B2F4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1C34F5"/>
    <w:multiLevelType w:val="multilevel"/>
    <w:tmpl w:val="CC8C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4C4F22"/>
    <w:multiLevelType w:val="multilevel"/>
    <w:tmpl w:val="075C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6685067">
    <w:abstractNumId w:val="3"/>
  </w:num>
  <w:num w:numId="2" w16cid:durableId="1752308680">
    <w:abstractNumId w:val="1"/>
  </w:num>
  <w:num w:numId="3" w16cid:durableId="1507086919">
    <w:abstractNumId w:val="0"/>
  </w:num>
  <w:num w:numId="4" w16cid:durableId="1696805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E55"/>
    <w:rsid w:val="0000708F"/>
    <w:rsid w:val="0012087E"/>
    <w:rsid w:val="002F13B1"/>
    <w:rsid w:val="00396FCF"/>
    <w:rsid w:val="00471AC2"/>
    <w:rsid w:val="005E7C21"/>
    <w:rsid w:val="0066623F"/>
    <w:rsid w:val="006A3B3A"/>
    <w:rsid w:val="006C047F"/>
    <w:rsid w:val="00723D76"/>
    <w:rsid w:val="00815BEC"/>
    <w:rsid w:val="00840EFC"/>
    <w:rsid w:val="00883E74"/>
    <w:rsid w:val="009A6D65"/>
    <w:rsid w:val="009B494A"/>
    <w:rsid w:val="00A200B4"/>
    <w:rsid w:val="00AA6823"/>
    <w:rsid w:val="00AC5599"/>
    <w:rsid w:val="00C64DDD"/>
    <w:rsid w:val="00C700F9"/>
    <w:rsid w:val="00C76511"/>
    <w:rsid w:val="00C82884"/>
    <w:rsid w:val="00C83712"/>
    <w:rsid w:val="00C9444E"/>
    <w:rsid w:val="00D17E55"/>
    <w:rsid w:val="00D23877"/>
    <w:rsid w:val="00D867CA"/>
    <w:rsid w:val="00E17BB4"/>
    <w:rsid w:val="00EA2AEE"/>
    <w:rsid w:val="00EB7CB8"/>
    <w:rsid w:val="00EE6C98"/>
    <w:rsid w:val="00F80DA7"/>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36966"/>
  <w15:chartTrackingRefBased/>
  <w15:docId w15:val="{1B77566A-D4CA-4669-8C61-1165181C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7E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7E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7E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7E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7E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7E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7E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7E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7E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E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7E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7E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7E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7E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7E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E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E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E55"/>
    <w:rPr>
      <w:rFonts w:eastAsiaTheme="majorEastAsia" w:cstheme="majorBidi"/>
      <w:color w:val="272727" w:themeColor="text1" w:themeTint="D8"/>
    </w:rPr>
  </w:style>
  <w:style w:type="paragraph" w:styleId="Title">
    <w:name w:val="Title"/>
    <w:basedOn w:val="Normal"/>
    <w:next w:val="Normal"/>
    <w:link w:val="TitleChar"/>
    <w:uiPriority w:val="10"/>
    <w:qFormat/>
    <w:rsid w:val="00D17E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E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E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E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7E55"/>
    <w:pPr>
      <w:spacing w:before="160"/>
      <w:jc w:val="center"/>
    </w:pPr>
    <w:rPr>
      <w:i/>
      <w:iCs/>
      <w:color w:val="404040" w:themeColor="text1" w:themeTint="BF"/>
    </w:rPr>
  </w:style>
  <w:style w:type="character" w:customStyle="1" w:styleId="QuoteChar">
    <w:name w:val="Quote Char"/>
    <w:basedOn w:val="DefaultParagraphFont"/>
    <w:link w:val="Quote"/>
    <w:uiPriority w:val="29"/>
    <w:rsid w:val="00D17E55"/>
    <w:rPr>
      <w:i/>
      <w:iCs/>
      <w:color w:val="404040" w:themeColor="text1" w:themeTint="BF"/>
    </w:rPr>
  </w:style>
  <w:style w:type="paragraph" w:styleId="ListParagraph">
    <w:name w:val="List Paragraph"/>
    <w:basedOn w:val="Normal"/>
    <w:uiPriority w:val="34"/>
    <w:qFormat/>
    <w:rsid w:val="00D17E55"/>
    <w:pPr>
      <w:ind w:left="720"/>
      <w:contextualSpacing/>
    </w:pPr>
  </w:style>
  <w:style w:type="character" w:styleId="IntenseEmphasis">
    <w:name w:val="Intense Emphasis"/>
    <w:basedOn w:val="DefaultParagraphFont"/>
    <w:uiPriority w:val="21"/>
    <w:qFormat/>
    <w:rsid w:val="00D17E55"/>
    <w:rPr>
      <w:i/>
      <w:iCs/>
      <w:color w:val="0F4761" w:themeColor="accent1" w:themeShade="BF"/>
    </w:rPr>
  </w:style>
  <w:style w:type="paragraph" w:styleId="IntenseQuote">
    <w:name w:val="Intense Quote"/>
    <w:basedOn w:val="Normal"/>
    <w:next w:val="Normal"/>
    <w:link w:val="IntenseQuoteChar"/>
    <w:uiPriority w:val="30"/>
    <w:qFormat/>
    <w:rsid w:val="00D17E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7E55"/>
    <w:rPr>
      <w:i/>
      <w:iCs/>
      <w:color w:val="0F4761" w:themeColor="accent1" w:themeShade="BF"/>
    </w:rPr>
  </w:style>
  <w:style w:type="character" w:styleId="IntenseReference">
    <w:name w:val="Intense Reference"/>
    <w:basedOn w:val="DefaultParagraphFont"/>
    <w:uiPriority w:val="32"/>
    <w:qFormat/>
    <w:rsid w:val="00D17E55"/>
    <w:rPr>
      <w:b/>
      <w:bCs/>
      <w:smallCaps/>
      <w:color w:val="0F4761" w:themeColor="accent1" w:themeShade="BF"/>
      <w:spacing w:val="5"/>
    </w:rPr>
  </w:style>
  <w:style w:type="character" w:styleId="Hyperlink">
    <w:name w:val="Hyperlink"/>
    <w:basedOn w:val="DefaultParagraphFont"/>
    <w:uiPriority w:val="99"/>
    <w:unhideWhenUsed/>
    <w:rsid w:val="00840EFC"/>
    <w:rPr>
      <w:color w:val="467886" w:themeColor="hyperlink"/>
      <w:u w:val="single"/>
    </w:rPr>
  </w:style>
  <w:style w:type="character" w:styleId="UnresolvedMention">
    <w:name w:val="Unresolved Mention"/>
    <w:basedOn w:val="DefaultParagraphFont"/>
    <w:uiPriority w:val="99"/>
    <w:semiHidden/>
    <w:unhideWhenUsed/>
    <w:rsid w:val="00840E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ariqsardar.kids@kmu.edu.p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3</Pages>
  <Words>866</Words>
  <Characters>4937</Characters>
  <Application>Microsoft Office Word</Application>
  <DocSecurity>0</DocSecurity>
  <Lines>41</Lines>
  <Paragraphs>11</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Master of Science (MSc) in Oral Medicine and Diagnosis</vt:lpstr>
      <vt:lpstr>    KMU Institute of Dental Sciences, Kohat</vt:lpstr>
      <vt:lpstr>    Program Objectives</vt:lpstr>
      <vt:lpstr>    Scope of Clinical Training</vt:lpstr>
      <vt:lpstr>    Academic and Research Training</vt:lpstr>
      <vt:lpstr>    Teaching and Learning</vt:lpstr>
      <vt:lpstr>    Graduate Attributes</vt:lpstr>
      <vt:lpstr>    Career and Professional Development</vt:lpstr>
      <vt:lpstr>    Program Faculty</vt:lpstr>
      <vt:lpstr>        Dr. Sanna Safi</vt:lpstr>
      <vt:lpstr>        Dr. Tariq Sardar</vt:lpstr>
      <vt:lpstr>    Supporting and Interdisciplinary Faculty</vt:lpstr>
      <vt:lpstr>    Academic Supervision</vt:lpstr>
    </vt:vector>
  </TitlesOfParts>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safi</dc:creator>
  <cp:keywords/>
  <dc:description/>
  <cp:lastModifiedBy>sanna safi</cp:lastModifiedBy>
  <cp:revision>17</cp:revision>
  <dcterms:created xsi:type="dcterms:W3CDTF">2026-08-24T05:46:00Z</dcterms:created>
  <dcterms:modified xsi:type="dcterms:W3CDTF">2026-08-25T05:28:00Z</dcterms:modified>
</cp:coreProperties>
</file>